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B1" w:rsidRPr="00C17CE4" w:rsidRDefault="00C17CE4" w:rsidP="00C17CE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C17CE4">
        <w:rPr>
          <w:rFonts w:eastAsia="Times New Roman" w:cs="Times New Roman"/>
          <w:b/>
          <w:bCs/>
          <w:sz w:val="36"/>
          <w:szCs w:val="36"/>
          <w:lang w:eastAsia="pl-PL"/>
        </w:rPr>
        <w:t>Wpływ urządzeń mobilnych na rozwój dziecka</w:t>
      </w:r>
    </w:p>
    <w:p w:rsidR="006912B1" w:rsidRDefault="006912B1" w:rsidP="006912B1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6912B1">
        <w:rPr>
          <w:rFonts w:eastAsia="Times New Roman" w:cs="Times New Roman"/>
          <w:b/>
          <w:bCs/>
          <w:sz w:val="24"/>
          <w:szCs w:val="24"/>
          <w:lang w:eastAsia="pl-PL"/>
        </w:rPr>
        <w:t>W ciągu ostatnich lat urządzenia mobilne awansowały na poziom niezbędnego elementu naszej codzienności. Smartfony, tablety, gry i zabawki multimedialne zaczęły wypierać tradycyjne urządzenia elektroniczne: telewizory i komputery. Rzecz jasna urządzenia mobilne  stały się obiektem zainteresowania nie tylko dorosłych, ale i dzieci, począwszy już od niemowlaków. Dzisiaj nawet dwulatki  potrafią obsługiwać tego rodzaju urządzenia – pytanie tylko, czy z pożytkiem, czy ze szkodą dla ich rozwoju oraz nauki mówienia?</w:t>
      </w:r>
    </w:p>
    <w:p w:rsidR="006912B1" w:rsidRPr="006912B1" w:rsidRDefault="006912B1" w:rsidP="006912B1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6912B1">
        <w:rPr>
          <w:rFonts w:eastAsia="Times New Roman" w:cs="Times New Roman"/>
          <w:sz w:val="24"/>
          <w:szCs w:val="24"/>
          <w:lang w:eastAsia="pl-PL"/>
        </w:rPr>
        <w:t>Odpowiednio dobrane treści internetowe prezentowane na urządzeniach mobilnych mogą mieć pozytywny wpływ na rozwój dzieci, jednak zbyt wczesne oraz intensywne korzystanie z tych urządzeń może mieć negatywne konsekwencje dla rozwoju psychofizycznego dziecka, rozwoju mowy oraz kształtowania kontaktów interpersonalnych czy rozwijania więzi społecznych.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Pierwsze lata życia dziecka stanowią najintensywniejszy okres rozwoju mózgu człowieka. Do tego rozwoju niezbędne jest wielozmysłowe poznawanie otaczającego świata. Dziecko musi poczuć, doświadczyć, dotknąć, zobaczyć i usłyszeć, aby struktury neuronalne jego mózgu mogły się prawidłowo rozwijać.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Szybko zmieniające się i agresywne bodźce wzrokowe, słuchowe, które pojawiają się w grach, reklamach, bajkach oraz grających multimedialnych zabawkach atakują rozwijający się mózg dziecka. Bodźce te są przetwarzane w prawej półkuli mózgu, której wysoka aktywność prowadzi do hamowania rozwoju lewej półkuli, odpowiedzialnej m.in. za rozwój mowy oraz myślenia dziecka.</w:t>
      </w:r>
    </w:p>
    <w:p w:rsidR="006912B1" w:rsidRPr="006912B1" w:rsidRDefault="006912B1" w:rsidP="006912B1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912B1">
        <w:rPr>
          <w:rFonts w:eastAsia="Times New Roman" w:cs="Times New Roman"/>
          <w:b/>
          <w:bCs/>
          <w:sz w:val="24"/>
          <w:szCs w:val="24"/>
          <w:lang w:eastAsia="pl-PL"/>
        </w:rPr>
        <w:t>Wyłącz telewizor i tablet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Zdaniem logopedy dr hab. Marty Korendo mózg dziecka musi dojrzeć, nauczyć się określonych sprawności językowych oraz motorycznych, a następnie na pewnym etapie dojrzałości jest gotowy, aby posługiwać się wysokimi technologiami. Dzieci poniżej drugiego roku życia nie nauczą się słownictwa z telewizji. Co gorsza, grający w domu telewizor zmniejsza intereakcje i kontakt dziecka z dorosłym o 20 procent.  A to właśnie od rodziców dzieci najskuteczniej uczą się języka. Podobne zjawisko wystąpi, gdy dziecko będzie wpatrzone w ekran tableta.</w:t>
      </w:r>
    </w:p>
    <w:p w:rsidR="006912B1" w:rsidRPr="006912B1" w:rsidRDefault="006912B1" w:rsidP="006912B1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912B1">
        <w:rPr>
          <w:rFonts w:eastAsia="Times New Roman" w:cs="Times New Roman"/>
          <w:b/>
          <w:bCs/>
          <w:sz w:val="24"/>
          <w:szCs w:val="24"/>
          <w:lang w:eastAsia="pl-PL"/>
        </w:rPr>
        <w:t>Wprowadź ograniczenia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Dzieci nierzadko oglądają telewizję, bajki oraz grają w gry komputerowe bez ograniczeń i w samotności. Pozbawia je to możliwości rozmowy z osobą dorosłą. W konsekwencji maluch tworzy własne i zwykle nieprawdziwe interpretacje obrazów i przekazów językowych.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 xml:space="preserve">Podczas słuchania bajek i reklam, zabawek dźwiękowych mózg uczy się eliminować dźwięki językowe. Nastawia </w:t>
      </w:r>
      <w:r>
        <w:rPr>
          <w:rFonts w:eastAsia="Times New Roman" w:cs="Times New Roman"/>
          <w:sz w:val="24"/>
          <w:szCs w:val="24"/>
          <w:lang w:eastAsia="pl-PL"/>
        </w:rPr>
        <w:t xml:space="preserve">się na odbiór dźwięków </w:t>
      </w:r>
      <w:r w:rsidRPr="006912B1">
        <w:rPr>
          <w:rFonts w:eastAsia="Times New Roman" w:cs="Times New Roman"/>
          <w:sz w:val="24"/>
          <w:szCs w:val="24"/>
          <w:lang w:eastAsia="pl-PL"/>
        </w:rPr>
        <w:t>niewerbalnych: muzykę, reklamy. Dzieci sprawiają wtedy wrażenie zahipnotyzowanych i nie słyszą, gdy się do nich mówi. Dziecko uzależnia się także od szybko zmieniających się obrazów, dźwięków i słów. W efekcie może wykazywać cechy nadmiernej pobudliwości.</w:t>
      </w:r>
    </w:p>
    <w:p w:rsidR="006912B1" w:rsidRPr="006912B1" w:rsidRDefault="006912B1" w:rsidP="006912B1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912B1">
        <w:rPr>
          <w:rFonts w:eastAsia="Times New Roman" w:cs="Times New Roman"/>
          <w:b/>
          <w:bCs/>
          <w:sz w:val="24"/>
          <w:szCs w:val="24"/>
          <w:lang w:eastAsia="pl-PL"/>
        </w:rPr>
        <w:t>Skutki “przedawkowania” multimediów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Powtarzające się dźwięki (reklamy, melodyjki w zabawkach dźwiękowych, grach) nie pozwalają dziecku na słuchanie mowy. Ośrodki słuchowe w prawej półkuli mózgu, które specjalizują się w odbiorze dźwięków niewerbalnych, blokują odbiór przekazów językowych. Dziecko słyszy mowę dorosłych, ale nie przetwarza jej na wyższych strukturach układu nerwowego. Mózg uczy się ignorować słowa.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lastRenderedPageBreak/>
        <w:t>U niemowlaków zauważa się brak koncentracji dziecka na twarzy dorosłego, brak uśmiechu na widok znajomej osoby oraz brak wsłuchiwania się w głos dorosłego. Nie pojawia się gaworzenie, nie występują gesty społeczne, np.: “pa, pa”. Zauważa się opóźniony rozwój motoryki dużej i małej.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U dzieci trzyletnich zauważa się trudności w zakresie rozumienia poleceń lub całkowity brak rozumienia. Obserwuje się zabawę na poziomie 12-14 miesięcznych dzieci bądź całkowity brak zabawy tematycznej. W grupie rówieśniczej pojawiają się trudności z rozpoczęciem i kontynuowaniem zabawy, trudności w respektowaniu reguł. Pojawia się niepełne rozumienie języka, komunikowanie się za pomocą krzyku lub płaczu. Dzieci nie wykazują zainteresowania książkami, układankami, obrazkami.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Cyfrowe urządzenia i dźwiękowe zabawki powodują efekt trwałego lub częściowego rozkojarzenia uwagi. Dziecko zwraca uwagę na wszystko, nie koncentrując się na wybranym zadaniu. Zaburzenia uwagi stanowią najczęstszą przyczyną kłopotów szkolnych. Zbyt częsty kontakt z programami wideo, nawet edukacyjnymi, może opóźniać rozwój umiejętności językowych współczesnych dzieci, prowadzić do nadpobudliwości i być przyczyną ADD (zespołu zaburzeń uwagi).</w:t>
      </w:r>
    </w:p>
    <w:p w:rsidR="006912B1" w:rsidRPr="006912B1" w:rsidRDefault="006912B1" w:rsidP="006912B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912B1">
        <w:rPr>
          <w:rFonts w:eastAsia="Times New Roman" w:cs="Times New Roman"/>
          <w:sz w:val="24"/>
          <w:szCs w:val="24"/>
          <w:lang w:eastAsia="pl-PL"/>
        </w:rPr>
        <w:t>Dziecko w pierwszych latach swojego życia potrzebuje intensywnych bodźców sensorycznych oraz doświadczeń z innymi osobami. Telewizja, komputery, tablety, zabawki elektroniczne nie zastąpią dziecku kontaktu z rodzicami, rówieśnikami. Wspólne zabawy, czytanie książek rozwijają relacje z opiekunami oraz rówieśnikami, umożliwiają poznawani oraz uczenie się otaczającego świata wszystkimi bodźcami.</w:t>
      </w:r>
    </w:p>
    <w:p w:rsidR="006912B1" w:rsidRDefault="00C17CE4" w:rsidP="00C17CE4">
      <w:pPr>
        <w:spacing w:before="100" w:beforeAutospacing="1" w:after="100" w:afterAutospacing="1"/>
        <w:jc w:val="left"/>
        <w:rPr>
          <w:rFonts w:eastAsia="Times New Roman" w:cs="Times New Roman"/>
          <w:i/>
          <w:sz w:val="24"/>
          <w:szCs w:val="24"/>
          <w:lang w:eastAsia="pl-PL"/>
        </w:rPr>
      </w:pPr>
      <w:r w:rsidRPr="00C17CE4">
        <w:rPr>
          <w:rFonts w:eastAsia="Times New Roman" w:cs="Times New Roman"/>
          <w:i/>
          <w:iCs/>
          <w:sz w:val="24"/>
          <w:szCs w:val="24"/>
          <w:lang w:eastAsia="pl-PL"/>
        </w:rPr>
        <w:t>Artykuł ze strony</w:t>
      </w:r>
      <w:r w:rsidRPr="00C17CE4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hyperlink r:id="rId6" w:history="1">
        <w:r w:rsidRPr="00C17CE4">
          <w:rPr>
            <w:rStyle w:val="Hipercze"/>
            <w:rFonts w:eastAsia="Times New Roman" w:cs="Times New Roman"/>
            <w:i/>
            <w:sz w:val="24"/>
            <w:szCs w:val="24"/>
            <w:lang w:eastAsia="pl-PL"/>
          </w:rPr>
          <w:t>www.klub</w:t>
        </w:r>
      </w:hyperlink>
      <w:r w:rsidRPr="00C17CE4">
        <w:rPr>
          <w:rFonts w:eastAsia="Times New Roman" w:cs="Times New Roman"/>
          <w:i/>
          <w:sz w:val="24"/>
          <w:szCs w:val="24"/>
          <w:lang w:eastAsia="pl-PL"/>
        </w:rPr>
        <w:t>rodzica.com</w:t>
      </w:r>
      <w:r w:rsidR="006912B1" w:rsidRPr="006912B1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C17CE4" w:rsidRDefault="00C17CE4" w:rsidP="009D6953">
      <w:pPr>
        <w:spacing w:before="100" w:beforeAutospacing="1" w:after="100" w:afterAutospacing="1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12671" cy="5112774"/>
            <wp:effectExtent l="19050" t="0" r="6829" b="0"/>
            <wp:docPr id="1" name="Obraz 1" descr="Obraz może zawierać: co najmniej jedna osob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o najmniej jedna osoba i tek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4" cy="511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2" w:rsidRPr="006912B1" w:rsidRDefault="00172161" w:rsidP="00C17CE4">
      <w:pPr>
        <w:jc w:val="left"/>
        <w:rPr>
          <w:sz w:val="24"/>
          <w:szCs w:val="24"/>
        </w:rPr>
      </w:pPr>
    </w:p>
    <w:sectPr w:rsidR="009E7BE2" w:rsidRPr="006912B1" w:rsidSect="00691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61" w:rsidRDefault="00172161" w:rsidP="009D6953">
      <w:r>
        <w:separator/>
      </w:r>
    </w:p>
  </w:endnote>
  <w:endnote w:type="continuationSeparator" w:id="1">
    <w:p w:rsidR="00172161" w:rsidRDefault="00172161" w:rsidP="009D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61" w:rsidRDefault="00172161" w:rsidP="009D6953">
      <w:r>
        <w:separator/>
      </w:r>
    </w:p>
  </w:footnote>
  <w:footnote w:type="continuationSeparator" w:id="1">
    <w:p w:rsidR="00172161" w:rsidRDefault="00172161" w:rsidP="009D6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B1"/>
    <w:rsid w:val="00172161"/>
    <w:rsid w:val="006912B1"/>
    <w:rsid w:val="006F5A8C"/>
    <w:rsid w:val="009D6953"/>
    <w:rsid w:val="00A23BBB"/>
    <w:rsid w:val="00AE76A1"/>
    <w:rsid w:val="00B17C72"/>
    <w:rsid w:val="00B7592A"/>
    <w:rsid w:val="00BE2CD3"/>
    <w:rsid w:val="00C17CE4"/>
    <w:rsid w:val="00C432DE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DE"/>
  </w:style>
  <w:style w:type="paragraph" w:styleId="Nagwek3">
    <w:name w:val="heading 3"/>
    <w:basedOn w:val="Normalny"/>
    <w:link w:val="Nagwek3Znak"/>
    <w:uiPriority w:val="9"/>
    <w:qFormat/>
    <w:rsid w:val="006912B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912B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12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12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2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12B1"/>
    <w:rPr>
      <w:i/>
      <w:iCs/>
    </w:rPr>
  </w:style>
  <w:style w:type="character" w:styleId="Hipercze">
    <w:name w:val="Hyperlink"/>
    <w:basedOn w:val="Domylnaczcionkaakapitu"/>
    <w:uiPriority w:val="99"/>
    <w:unhideWhenUsed/>
    <w:rsid w:val="00C17C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D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953"/>
  </w:style>
  <w:style w:type="paragraph" w:styleId="Stopka">
    <w:name w:val="footer"/>
    <w:basedOn w:val="Normalny"/>
    <w:link w:val="StopkaZnak"/>
    <w:uiPriority w:val="99"/>
    <w:semiHidden/>
    <w:unhideWhenUsed/>
    <w:rsid w:val="009D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2018-12-12T20:59:00Z</dcterms:created>
  <dcterms:modified xsi:type="dcterms:W3CDTF">2018-12-12T21:55:00Z</dcterms:modified>
</cp:coreProperties>
</file>